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636" w:type="dxa"/>
        <w:tblInd w:w="-704" w:type="dxa"/>
        <w:tblLayout w:type="fixed"/>
        <w:tblCellMar>
          <w:left w:w="0" w:type="dxa"/>
          <w:right w:w="0" w:type="dxa"/>
        </w:tblCellMar>
        <w:tblLook w:val="0000" w:firstRow="0" w:lastRow="0" w:firstColumn="0" w:lastColumn="0" w:noHBand="0" w:noVBand="0"/>
      </w:tblPr>
      <w:tblGrid>
        <w:gridCol w:w="3886"/>
        <w:gridCol w:w="6737"/>
        <w:gridCol w:w="1013"/>
      </w:tblGrid>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9113F2" w:rsidP="004E4D5E">
            <w:pPr>
              <w:tabs>
                <w:tab w:val="center" w:pos="1322"/>
              </w:tabs>
              <w:spacing w:line="240" w:lineRule="auto"/>
              <w:ind w:left="142"/>
              <w:jc w:val="left"/>
            </w:pPr>
            <w:r w:rsidRPr="009113F2">
              <w:t>kod</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9113F2" w:rsidP="004E4D5E">
            <w:pPr>
              <w:shd w:val="clear" w:color="auto" w:fill="FFFFFF"/>
              <w:snapToGrid w:val="0"/>
              <w:spacing w:line="240" w:lineRule="auto"/>
              <w:ind w:left="225"/>
              <w:jc w:val="left"/>
            </w:pPr>
            <w:r w:rsidRPr="009113F2">
              <w:t>PZA1s_037 B</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Kierunek lub kierunki studiów</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jc w:val="left"/>
            </w:pPr>
            <w:r w:rsidRPr="009113F2">
              <w:t xml:space="preserve">Pielęgnacja zwierząt i </w:t>
            </w:r>
            <w:proofErr w:type="spellStart"/>
            <w:r w:rsidRPr="009113F2">
              <w:t>animaloterapia</w:t>
            </w:r>
            <w:proofErr w:type="spellEnd"/>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vMerge w:val="restart"/>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rPr>
                <w:lang w:val="en-US"/>
              </w:rPr>
            </w:pPr>
            <w:r w:rsidRPr="009113F2">
              <w:t>Nazwa modułu kształcenia</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jc w:val="left"/>
            </w:pPr>
            <w:proofErr w:type="spellStart"/>
            <w:r w:rsidRPr="009113F2">
              <w:rPr>
                <w:lang w:val="en-US"/>
              </w:rPr>
              <w:t>Gry</w:t>
            </w:r>
            <w:proofErr w:type="spellEnd"/>
            <w:r w:rsidRPr="009113F2">
              <w:rPr>
                <w:lang w:val="en-US"/>
              </w:rPr>
              <w:t xml:space="preserve"> </w:t>
            </w:r>
            <w:proofErr w:type="spellStart"/>
            <w:r w:rsidRPr="009113F2">
              <w:rPr>
                <w:lang w:val="en-US"/>
              </w:rPr>
              <w:t>i</w:t>
            </w:r>
            <w:proofErr w:type="spellEnd"/>
            <w:r w:rsidRPr="009113F2">
              <w:rPr>
                <w:lang w:val="en-US"/>
              </w:rPr>
              <w:t xml:space="preserve"> </w:t>
            </w:r>
            <w:proofErr w:type="spellStart"/>
            <w:r w:rsidRPr="009113F2">
              <w:rPr>
                <w:lang w:val="en-US"/>
              </w:rPr>
              <w:t>zabawy</w:t>
            </w:r>
            <w:proofErr w:type="spellEnd"/>
            <w:r w:rsidRPr="009113F2">
              <w:rPr>
                <w:lang w:val="en-US"/>
              </w:rPr>
              <w:t xml:space="preserve"> </w:t>
            </w:r>
            <w:proofErr w:type="spellStart"/>
            <w:r w:rsidRPr="009113F2">
              <w:rPr>
                <w:lang w:val="en-US"/>
              </w:rPr>
              <w:t>konne</w:t>
            </w:r>
            <w:proofErr w:type="spellEnd"/>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vMerge/>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napToGrid w:val="0"/>
              <w:spacing w:line="240" w:lineRule="auto"/>
              <w:ind w:left="142"/>
              <w:jc w:val="left"/>
            </w:pPr>
          </w:p>
        </w:tc>
        <w:tc>
          <w:tcPr>
            <w:tcW w:w="6737" w:type="dxa"/>
            <w:tcBorders>
              <w:top w:val="single" w:sz="4" w:space="0" w:color="000000"/>
              <w:left w:val="single" w:sz="4" w:space="0" w:color="000000"/>
              <w:bottom w:val="single" w:sz="4" w:space="0" w:color="000000"/>
            </w:tcBorders>
            <w:shd w:val="clear" w:color="auto" w:fill="FFFFFF"/>
            <w:vAlign w:val="center"/>
          </w:tcPr>
          <w:p w:rsidR="006D7A44" w:rsidRPr="009113F2" w:rsidRDefault="00234227" w:rsidP="004E4D5E">
            <w:pPr>
              <w:shd w:val="clear" w:color="auto" w:fill="F5F5F5"/>
              <w:snapToGrid w:val="0"/>
              <w:spacing w:line="240" w:lineRule="auto"/>
              <w:ind w:left="225"/>
              <w:jc w:val="left"/>
              <w:textAlignment w:val="top"/>
              <w:rPr>
                <w:color w:val="333333"/>
                <w:lang w:val="en-US"/>
              </w:rPr>
            </w:pPr>
            <w:r w:rsidRPr="009113F2">
              <w:rPr>
                <w:color w:val="333333"/>
                <w:lang w:val="en-US"/>
              </w:rPr>
              <w:t>Horse recreation and games</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rPr>
                <w:iCs/>
              </w:rPr>
            </w:pPr>
            <w:r w:rsidRPr="009113F2">
              <w:t>Język wykładowy</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rPr>
                <w:iCs/>
              </w:rPr>
              <w:t>polski</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rPr>
                <w:iCs/>
              </w:rPr>
            </w:pPr>
            <w:r w:rsidRPr="009113F2">
              <w:t>Rodzaj modułu kształcenia (obowiązkowy/fakultatywny)</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rPr>
                <w:iCs/>
              </w:rPr>
              <w:t>fakultatywny</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Poziom modułu kształcenia</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9113F2" w:rsidP="004E4D5E">
            <w:pPr>
              <w:shd w:val="clear" w:color="auto" w:fill="FFFFFF"/>
              <w:spacing w:line="240" w:lineRule="auto"/>
              <w:ind w:left="225"/>
              <w:jc w:val="left"/>
            </w:pPr>
            <w:r>
              <w:t>I</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Rok studiów dla kierunku</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jc w:val="left"/>
            </w:pPr>
            <w:r w:rsidRPr="009113F2">
              <w:t>III</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Semestr dla kierunku</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jc w:val="left"/>
            </w:pPr>
            <w:r w:rsidRPr="009113F2">
              <w:t>5</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 xml:space="preserve">Liczba punktów ECTS z podziałem na kontaktowe/ </w:t>
            </w:r>
            <w:proofErr w:type="spellStart"/>
            <w:r w:rsidRPr="009113F2">
              <w:t>niekontaktowe</w:t>
            </w:r>
            <w:proofErr w:type="spellEnd"/>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jc w:val="left"/>
            </w:pPr>
            <w:r w:rsidRPr="009113F2">
              <w:t>2</w:t>
            </w:r>
            <w:r w:rsidR="009113F2">
              <w:t xml:space="preserve"> (</w:t>
            </w:r>
            <w:r w:rsidR="00234227" w:rsidRPr="009113F2">
              <w:t>1,4/0,6</w:t>
            </w:r>
            <w:r w:rsidR="009113F2">
              <w:t>)</w:t>
            </w:r>
            <w:bookmarkStart w:id="0" w:name="_GoBack"/>
            <w:bookmarkEnd w:id="0"/>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Tytuł / stopień, imię i nazwisko osoby odpowiedzialnej</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rPr>
                <w:iCs/>
              </w:rPr>
            </w:pPr>
            <w:r w:rsidRPr="009113F2">
              <w:t>Osoby współprowadzące</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rPr>
                <w:iCs/>
              </w:rPr>
              <w:t>-</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Jednostka oferująca przedmiot</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334398" w:rsidP="004E4D5E">
            <w:pPr>
              <w:spacing w:line="240" w:lineRule="auto"/>
              <w:ind w:left="225"/>
              <w:jc w:val="left"/>
            </w:pPr>
            <w:r>
              <w:t>Wydział Nauk o Zwierzętach i Biogospodarki</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pacing w:line="240" w:lineRule="auto"/>
              <w:ind w:left="142"/>
              <w:jc w:val="left"/>
            </w:pPr>
            <w:r w:rsidRPr="009113F2">
              <w:t>Cel modułu</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t>Zdobycie przez studentów wiedzy i umiejętności związanych z organizacją gier i zabaw konnych.</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napToGrid w:val="0"/>
              <w:spacing w:line="240" w:lineRule="auto"/>
              <w:ind w:left="142"/>
              <w:jc w:val="left"/>
            </w:pPr>
            <w:r w:rsidRPr="009113F2">
              <w:t>Treści modułu kształcenia – zwarty opis ok. 100 słów.</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t>Treści modułu stanowią zagadnienia dotyczące szeroko pojętego amatorskiego użytkowania koni w formie gier i zabaw konnych. Studenci poznają zasady BHP podczas zajęć przy koniach, ze szczególnym uwzględnieniem zachowania bezpieczeństwa dzieci. Uczą się dostosowania  formy zajęć do możliwości jeźdźców, oraz doboru odpowiednich koni. Poznają sprzęt, wyposażenie i urządzenia niezbędne do prowadzenia tego rodzaju zajęć. Zaznajamiają się z zagadnieniami dotyczącymi zachowania dobrostanu pracujących koni.</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napToGrid w:val="0"/>
              <w:spacing w:line="240" w:lineRule="auto"/>
              <w:ind w:left="142"/>
              <w:jc w:val="left"/>
            </w:pPr>
            <w:r w:rsidRPr="009113F2">
              <w:t>Zalecana lista lektur lub lektury obowiązkowe</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pacing w:line="240" w:lineRule="auto"/>
              <w:ind w:left="225"/>
              <w:jc w:val="left"/>
            </w:pPr>
            <w:r w:rsidRPr="009113F2">
              <w:t>Obowiązkowe:</w:t>
            </w:r>
          </w:p>
          <w:p w:rsidR="006D7A44" w:rsidRPr="009113F2" w:rsidRDefault="006D7A44" w:rsidP="004E4D5E">
            <w:pPr>
              <w:spacing w:line="240" w:lineRule="auto"/>
              <w:ind w:left="225"/>
              <w:jc w:val="left"/>
            </w:pPr>
            <w:r w:rsidRPr="009113F2">
              <w:t>- Zasady jazdy konnej – podstawowe wyszkolenie jeźdźca i konia. Tłumaczenie podręcznika niemieckiego. Polski Związek Jeździecki, Warszawa 2003.</w:t>
            </w:r>
          </w:p>
          <w:p w:rsidR="006D7A44" w:rsidRPr="009113F2" w:rsidRDefault="006D7A44" w:rsidP="004E4D5E">
            <w:pPr>
              <w:spacing w:line="240" w:lineRule="auto"/>
              <w:ind w:left="225"/>
              <w:jc w:val="left"/>
            </w:pPr>
            <w:r w:rsidRPr="009113F2">
              <w:t>Zalecane:</w:t>
            </w:r>
          </w:p>
          <w:p w:rsidR="006D7A44" w:rsidRPr="009113F2" w:rsidRDefault="006D7A44" w:rsidP="004E4D5E">
            <w:pPr>
              <w:spacing w:line="240" w:lineRule="auto"/>
              <w:ind w:left="225"/>
              <w:jc w:val="left"/>
            </w:pPr>
            <w:r w:rsidRPr="009113F2">
              <w:t>- Morris D. Dlaczego koń rży. O czym mówi nam zachowanie konia. Warszawa 1999.</w:t>
            </w:r>
          </w:p>
          <w:p w:rsidR="006D7A44" w:rsidRPr="009113F2" w:rsidRDefault="006D7A44" w:rsidP="004E4D5E">
            <w:pPr>
              <w:spacing w:line="240" w:lineRule="auto"/>
              <w:ind w:left="225"/>
              <w:jc w:val="left"/>
            </w:pPr>
            <w:r w:rsidRPr="009113F2">
              <w:t>- Kotowski J.M., Kaszuba-</w:t>
            </w:r>
            <w:proofErr w:type="spellStart"/>
            <w:r w:rsidRPr="009113F2">
              <w:t>Warpechowska</w:t>
            </w:r>
            <w:proofErr w:type="spellEnd"/>
            <w:r w:rsidRPr="009113F2">
              <w:t xml:space="preserve"> E. ABC jeździectwa. Warszawa 1998.</w:t>
            </w:r>
          </w:p>
          <w:p w:rsidR="006D7A44" w:rsidRPr="009113F2" w:rsidRDefault="006D7A44" w:rsidP="004E4D5E">
            <w:pPr>
              <w:spacing w:line="240" w:lineRule="auto"/>
              <w:ind w:left="225"/>
              <w:jc w:val="left"/>
            </w:pPr>
            <w:r w:rsidRPr="009113F2">
              <w:t xml:space="preserve">- </w:t>
            </w:r>
            <w:proofErr w:type="spellStart"/>
            <w:r w:rsidRPr="009113F2">
              <w:t>Gless</w:t>
            </w:r>
            <w:proofErr w:type="spellEnd"/>
            <w:r w:rsidRPr="009113F2">
              <w:t xml:space="preserve"> K. 600 rad dla miłośników koni. Warszawa 1993.</w:t>
            </w:r>
          </w:p>
          <w:p w:rsidR="006D7A44" w:rsidRPr="009113F2" w:rsidRDefault="006D7A44" w:rsidP="004E4D5E">
            <w:pPr>
              <w:spacing w:line="240" w:lineRule="auto"/>
              <w:ind w:left="225"/>
              <w:jc w:val="left"/>
            </w:pPr>
            <w:r w:rsidRPr="009113F2">
              <w:t xml:space="preserve">- </w:t>
            </w:r>
            <w:proofErr w:type="spellStart"/>
            <w:r w:rsidRPr="009113F2">
              <w:t>Pruchniewicz</w:t>
            </w:r>
            <w:proofErr w:type="spellEnd"/>
            <w:r w:rsidRPr="009113F2">
              <w:t xml:space="preserve"> W. Akademia jeździecka. Warszawa 2007</w:t>
            </w:r>
          </w:p>
          <w:p w:rsidR="006D7A44" w:rsidRPr="009113F2" w:rsidRDefault="006D7A44" w:rsidP="004E4D5E">
            <w:pPr>
              <w:spacing w:line="240" w:lineRule="auto"/>
              <w:ind w:left="225"/>
              <w:jc w:val="left"/>
            </w:pPr>
          </w:p>
          <w:p w:rsidR="006D7A44" w:rsidRPr="009113F2" w:rsidRDefault="006D7A44" w:rsidP="004E4D5E">
            <w:pPr>
              <w:spacing w:line="240" w:lineRule="auto"/>
              <w:ind w:left="225"/>
              <w:jc w:val="left"/>
              <w:rPr>
                <w:shd w:val="clear" w:color="auto" w:fill="FFFF00"/>
              </w:rPr>
            </w:pPr>
          </w:p>
          <w:p w:rsidR="006D7A44" w:rsidRPr="009113F2" w:rsidRDefault="006D7A44" w:rsidP="004E4D5E">
            <w:pPr>
              <w:shd w:val="clear" w:color="auto" w:fill="FFFFFF"/>
              <w:spacing w:line="240" w:lineRule="auto"/>
              <w:ind w:left="225"/>
              <w:jc w:val="left"/>
              <w:rPr>
                <w:shd w:val="clear" w:color="auto" w:fill="FFFF00"/>
              </w:rPr>
            </w:pP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r w:rsidR="006D7A44" w:rsidRPr="009113F2" w:rsidTr="004E4D5E">
        <w:trPr>
          <w:cantSplit/>
        </w:trPr>
        <w:tc>
          <w:tcPr>
            <w:tcW w:w="3886" w:type="dxa"/>
            <w:tcBorders>
              <w:top w:val="single" w:sz="4" w:space="0" w:color="000000"/>
              <w:left w:val="single" w:sz="4" w:space="0" w:color="000000"/>
              <w:bottom w:val="single" w:sz="4" w:space="0" w:color="000000"/>
            </w:tcBorders>
            <w:shd w:val="clear" w:color="auto" w:fill="F2F2F2"/>
            <w:vAlign w:val="center"/>
          </w:tcPr>
          <w:p w:rsidR="006D7A44" w:rsidRPr="009113F2" w:rsidRDefault="006D7A44" w:rsidP="004E4D5E">
            <w:pPr>
              <w:snapToGrid w:val="0"/>
              <w:spacing w:line="240" w:lineRule="auto"/>
              <w:ind w:left="142"/>
              <w:jc w:val="left"/>
            </w:pPr>
            <w:r w:rsidRPr="009113F2">
              <w:t>Planowane formy/ działania/ metody dydaktyczne</w:t>
            </w:r>
          </w:p>
        </w:tc>
        <w:tc>
          <w:tcPr>
            <w:tcW w:w="6737" w:type="dxa"/>
            <w:tcBorders>
              <w:top w:val="single" w:sz="4" w:space="0" w:color="000000"/>
              <w:left w:val="single" w:sz="4" w:space="0" w:color="000000"/>
              <w:bottom w:val="single" w:sz="4" w:space="0" w:color="000000"/>
            </w:tcBorders>
            <w:shd w:val="clear" w:color="auto" w:fill="auto"/>
            <w:vAlign w:val="center"/>
          </w:tcPr>
          <w:p w:rsidR="006D7A44" w:rsidRPr="009113F2" w:rsidRDefault="006D7A44" w:rsidP="004E4D5E">
            <w:pPr>
              <w:shd w:val="clear" w:color="auto" w:fill="FFFFFF"/>
              <w:spacing w:line="240" w:lineRule="auto"/>
              <w:ind w:left="225" w:right="854"/>
              <w:jc w:val="left"/>
            </w:pPr>
            <w:r w:rsidRPr="009113F2">
              <w:t>30 h w tym 15 h ćw. – zaliczenie, wykłady, ćwiczenia laboratoryjne praktyczne w ośrodku jeździeckim, ćwiczenia audytoryjne, ćwiczenia terenowe</w:t>
            </w:r>
          </w:p>
        </w:tc>
        <w:tc>
          <w:tcPr>
            <w:tcW w:w="1013" w:type="dxa"/>
            <w:tcBorders>
              <w:left w:val="single" w:sz="4" w:space="0" w:color="000000"/>
            </w:tcBorders>
            <w:shd w:val="clear" w:color="auto" w:fill="auto"/>
            <w:vAlign w:val="center"/>
          </w:tcPr>
          <w:p w:rsidR="006D7A44" w:rsidRPr="009113F2" w:rsidRDefault="006D7A44" w:rsidP="004E4D5E">
            <w:pPr>
              <w:snapToGrid w:val="0"/>
              <w:jc w:val="left"/>
            </w:pPr>
          </w:p>
        </w:tc>
      </w:tr>
    </w:tbl>
    <w:p w:rsidR="006D7A44" w:rsidRDefault="006D7A44" w:rsidP="00075A64">
      <w:pPr>
        <w:spacing w:line="240" w:lineRule="auto"/>
        <w:rPr>
          <w:sz w:val="20"/>
          <w:szCs w:val="20"/>
        </w:rPr>
      </w:pPr>
    </w:p>
    <w:sectPr w:rsidR="006D7A44">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ascii="Times New Roman" w:eastAsia="Times New Roman" w:hAnsi="Times New Roman" w:cs="Times New Roman"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B5"/>
    <w:rsid w:val="00075A64"/>
    <w:rsid w:val="00234227"/>
    <w:rsid w:val="00334398"/>
    <w:rsid w:val="004E4D5E"/>
    <w:rsid w:val="006D7A44"/>
    <w:rsid w:val="00837037"/>
    <w:rsid w:val="009113F2"/>
    <w:rsid w:val="009861A0"/>
    <w:rsid w:val="00B251B5"/>
    <w:rsid w:val="00EA1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360" w:lineRule="auto"/>
      <w:jc w:val="both"/>
    </w:pPr>
    <w:rPr>
      <w:rFonts w:eastAsia="Calibri"/>
      <w:sz w:val="24"/>
      <w:szCs w:val="24"/>
      <w:lang w:eastAsia="ar-SA"/>
    </w:rPr>
  </w:style>
  <w:style w:type="paragraph" w:styleId="Nagwek1">
    <w:name w:val="heading 1"/>
    <w:basedOn w:val="Normalny"/>
    <w:next w:val="Normalny"/>
    <w:qFormat/>
    <w:pPr>
      <w:keepNext/>
      <w:numPr>
        <w:numId w:val="1"/>
      </w:numPr>
      <w:jc w:val="left"/>
      <w:outlineLvl w:val="0"/>
    </w:pPr>
    <w:rPr>
      <w:rFonts w:eastAsia="Times New Roman"/>
      <w:b/>
      <w:bCs/>
      <w:lang w:val="x-none"/>
    </w:rPr>
  </w:style>
  <w:style w:type="paragraph" w:styleId="Nagwek3">
    <w:name w:val="heading 3"/>
    <w:basedOn w:val="Normalny"/>
    <w:next w:val="Normalny"/>
    <w:qFormat/>
    <w:pPr>
      <w:keepNext/>
      <w:widowControl w:val="0"/>
      <w:numPr>
        <w:ilvl w:val="2"/>
        <w:numId w:val="1"/>
      </w:numPr>
      <w:autoSpaceDE w:val="0"/>
      <w:spacing w:before="240" w:after="60" w:line="240" w:lineRule="auto"/>
      <w:jc w:val="left"/>
      <w:outlineLvl w:val="2"/>
    </w:pPr>
    <w:rPr>
      <w:rFonts w:ascii="Arial" w:eastAsia="Times New Roman" w:hAnsi="Arial" w:cs="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sz w:val="20"/>
      <w:szCs w:val="20"/>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hps">
    <w:name w:val="hps"/>
    <w:rPr>
      <w:rFonts w:cs="Times New Roman"/>
    </w:rPr>
  </w:style>
  <w:style w:type="character" w:customStyle="1" w:styleId="Nagwek1Znak">
    <w:name w:val="Nagłówek 1 Znak"/>
    <w:rPr>
      <w:rFonts w:ascii="Times New Roman" w:eastAsia="Times New Roman" w:hAnsi="Times New Roman" w:cs="Times New Roman"/>
      <w:b/>
      <w:bCs/>
      <w:sz w:val="24"/>
      <w:szCs w:val="24"/>
      <w:lang w:val="x-none"/>
    </w:rPr>
  </w:style>
  <w:style w:type="character" w:customStyle="1" w:styleId="TekstpodstawowyZnak">
    <w:name w:val="Tekst podstawowy Znak"/>
    <w:rPr>
      <w:rFonts w:ascii="Arial" w:eastAsia="Times New Roman" w:hAnsi="Arial" w:cs="Arial"/>
      <w:color w:val="000000"/>
      <w:sz w:val="16"/>
      <w:szCs w:val="16"/>
      <w:lang w:val="x-none"/>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Nagwek3Znak">
    <w:name w:val="Nagłówek 3 Znak"/>
    <w:rPr>
      <w:rFonts w:ascii="Arial" w:eastAsia="Times New Roman" w:hAnsi="Arial" w:cs="Arial"/>
      <w:b/>
      <w:bCs/>
      <w:sz w:val="26"/>
      <w:szCs w:val="26"/>
    </w:rPr>
  </w:style>
  <w:style w:type="character" w:customStyle="1" w:styleId="TekstdymkaZnak">
    <w:name w:val="Tekst dymka Znak"/>
    <w:rPr>
      <w:rFonts w:ascii="Segoe UI"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360"/>
      </w:tabs>
      <w:spacing w:line="240" w:lineRule="auto"/>
    </w:pPr>
    <w:rPr>
      <w:rFonts w:ascii="Arial" w:eastAsia="Times New Roman" w:hAnsi="Arial" w:cs="Arial"/>
      <w:color w:val="000000"/>
      <w:sz w:val="16"/>
      <w:szCs w:val="16"/>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rPr>
  </w:style>
  <w:style w:type="paragraph" w:styleId="Akapitzlist">
    <w:name w:val="List Paragraph"/>
    <w:basedOn w:val="Normalny"/>
    <w:qFormat/>
    <w:pPr>
      <w:ind w:left="720" w:firstLine="709"/>
    </w:pPr>
    <w:rPr>
      <w:rFonts w:ascii="Calibri" w:hAnsi="Calibri" w:cs="Calibri"/>
      <w:sz w:val="22"/>
      <w:szCs w:val="22"/>
    </w:rPr>
  </w:style>
  <w:style w:type="paragraph" w:styleId="Tekstpodstawowywcity">
    <w:name w:val="Body Text Indent"/>
    <w:basedOn w:val="Normalny"/>
    <w:pPr>
      <w:spacing w:after="120" w:line="240" w:lineRule="auto"/>
      <w:ind w:left="283"/>
      <w:jc w:val="left"/>
    </w:pPr>
    <w:rPr>
      <w:rFonts w:eastAsia="Times New Roman"/>
      <w:lang w:val="x-none"/>
    </w:rPr>
  </w:style>
  <w:style w:type="paragraph" w:styleId="Tekstdymka">
    <w:name w:val="Balloon Text"/>
    <w:basedOn w:val="Normalny"/>
    <w:pPr>
      <w:spacing w:line="240" w:lineRule="auto"/>
    </w:pPr>
    <w:rPr>
      <w:rFonts w:ascii="Segoe UI" w:hAnsi="Segoe UI" w:cs="Segoe UI"/>
      <w:sz w:val="18"/>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861A0"/>
    <w:rPr>
      <w:sz w:val="16"/>
      <w:szCs w:val="16"/>
    </w:rPr>
  </w:style>
  <w:style w:type="paragraph" w:styleId="Tekstkomentarza">
    <w:name w:val="annotation text"/>
    <w:basedOn w:val="Normalny"/>
    <w:link w:val="TekstkomentarzaZnak"/>
    <w:uiPriority w:val="99"/>
    <w:semiHidden/>
    <w:unhideWhenUsed/>
    <w:rsid w:val="009861A0"/>
    <w:rPr>
      <w:sz w:val="20"/>
      <w:szCs w:val="20"/>
    </w:rPr>
  </w:style>
  <w:style w:type="character" w:customStyle="1" w:styleId="TekstkomentarzaZnak">
    <w:name w:val="Tekst komentarza Znak"/>
    <w:link w:val="Tekstkomentarza"/>
    <w:uiPriority w:val="99"/>
    <w:semiHidden/>
    <w:rsid w:val="009861A0"/>
    <w:rPr>
      <w:rFonts w:eastAsia="Calibri"/>
      <w:lang w:eastAsia="ar-SA"/>
    </w:rPr>
  </w:style>
  <w:style w:type="paragraph" w:styleId="Tematkomentarza">
    <w:name w:val="annotation subject"/>
    <w:basedOn w:val="Tekstkomentarza"/>
    <w:next w:val="Tekstkomentarza"/>
    <w:link w:val="TematkomentarzaZnak"/>
    <w:uiPriority w:val="99"/>
    <w:semiHidden/>
    <w:unhideWhenUsed/>
    <w:rsid w:val="009861A0"/>
    <w:rPr>
      <w:b/>
      <w:bCs/>
    </w:rPr>
  </w:style>
  <w:style w:type="character" w:customStyle="1" w:styleId="TematkomentarzaZnak">
    <w:name w:val="Temat komentarza Znak"/>
    <w:link w:val="Tematkomentarza"/>
    <w:uiPriority w:val="99"/>
    <w:semiHidden/>
    <w:rsid w:val="009861A0"/>
    <w:rPr>
      <w:rFonts w:eastAsia="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360" w:lineRule="auto"/>
      <w:jc w:val="both"/>
    </w:pPr>
    <w:rPr>
      <w:rFonts w:eastAsia="Calibri"/>
      <w:sz w:val="24"/>
      <w:szCs w:val="24"/>
      <w:lang w:eastAsia="ar-SA"/>
    </w:rPr>
  </w:style>
  <w:style w:type="paragraph" w:styleId="Nagwek1">
    <w:name w:val="heading 1"/>
    <w:basedOn w:val="Normalny"/>
    <w:next w:val="Normalny"/>
    <w:qFormat/>
    <w:pPr>
      <w:keepNext/>
      <w:numPr>
        <w:numId w:val="1"/>
      </w:numPr>
      <w:jc w:val="left"/>
      <w:outlineLvl w:val="0"/>
    </w:pPr>
    <w:rPr>
      <w:rFonts w:eastAsia="Times New Roman"/>
      <w:b/>
      <w:bCs/>
      <w:lang w:val="x-none"/>
    </w:rPr>
  </w:style>
  <w:style w:type="paragraph" w:styleId="Nagwek3">
    <w:name w:val="heading 3"/>
    <w:basedOn w:val="Normalny"/>
    <w:next w:val="Normalny"/>
    <w:qFormat/>
    <w:pPr>
      <w:keepNext/>
      <w:widowControl w:val="0"/>
      <w:numPr>
        <w:ilvl w:val="2"/>
        <w:numId w:val="1"/>
      </w:numPr>
      <w:autoSpaceDE w:val="0"/>
      <w:spacing w:before="240" w:after="60" w:line="240" w:lineRule="auto"/>
      <w:jc w:val="left"/>
      <w:outlineLvl w:val="2"/>
    </w:pPr>
    <w:rPr>
      <w:rFonts w:ascii="Arial" w:eastAsia="Times New Roman" w:hAnsi="Arial" w:cs="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sz w:val="20"/>
      <w:szCs w:val="20"/>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hps">
    <w:name w:val="hps"/>
    <w:rPr>
      <w:rFonts w:cs="Times New Roman"/>
    </w:rPr>
  </w:style>
  <w:style w:type="character" w:customStyle="1" w:styleId="Nagwek1Znak">
    <w:name w:val="Nagłówek 1 Znak"/>
    <w:rPr>
      <w:rFonts w:ascii="Times New Roman" w:eastAsia="Times New Roman" w:hAnsi="Times New Roman" w:cs="Times New Roman"/>
      <w:b/>
      <w:bCs/>
      <w:sz w:val="24"/>
      <w:szCs w:val="24"/>
      <w:lang w:val="x-none"/>
    </w:rPr>
  </w:style>
  <w:style w:type="character" w:customStyle="1" w:styleId="TekstpodstawowyZnak">
    <w:name w:val="Tekst podstawowy Znak"/>
    <w:rPr>
      <w:rFonts w:ascii="Arial" w:eastAsia="Times New Roman" w:hAnsi="Arial" w:cs="Arial"/>
      <w:color w:val="000000"/>
      <w:sz w:val="16"/>
      <w:szCs w:val="16"/>
      <w:lang w:val="x-none"/>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Nagwek3Znak">
    <w:name w:val="Nagłówek 3 Znak"/>
    <w:rPr>
      <w:rFonts w:ascii="Arial" w:eastAsia="Times New Roman" w:hAnsi="Arial" w:cs="Arial"/>
      <w:b/>
      <w:bCs/>
      <w:sz w:val="26"/>
      <w:szCs w:val="26"/>
    </w:rPr>
  </w:style>
  <w:style w:type="character" w:customStyle="1" w:styleId="TekstdymkaZnak">
    <w:name w:val="Tekst dymka Znak"/>
    <w:rPr>
      <w:rFonts w:ascii="Segoe UI" w:hAnsi="Segoe UI" w:cs="Segoe UI"/>
      <w:sz w:val="18"/>
      <w:szCs w:val="18"/>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360"/>
      </w:tabs>
      <w:spacing w:line="240" w:lineRule="auto"/>
    </w:pPr>
    <w:rPr>
      <w:rFonts w:ascii="Arial" w:eastAsia="Times New Roman" w:hAnsi="Arial" w:cs="Arial"/>
      <w:color w:val="000000"/>
      <w:sz w:val="16"/>
      <w:szCs w:val="16"/>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rPr>
  </w:style>
  <w:style w:type="paragraph" w:styleId="Akapitzlist">
    <w:name w:val="List Paragraph"/>
    <w:basedOn w:val="Normalny"/>
    <w:qFormat/>
    <w:pPr>
      <w:ind w:left="720" w:firstLine="709"/>
    </w:pPr>
    <w:rPr>
      <w:rFonts w:ascii="Calibri" w:hAnsi="Calibri" w:cs="Calibri"/>
      <w:sz w:val="22"/>
      <w:szCs w:val="22"/>
    </w:rPr>
  </w:style>
  <w:style w:type="paragraph" w:styleId="Tekstpodstawowywcity">
    <w:name w:val="Body Text Indent"/>
    <w:basedOn w:val="Normalny"/>
    <w:pPr>
      <w:spacing w:after="120" w:line="240" w:lineRule="auto"/>
      <w:ind w:left="283"/>
      <w:jc w:val="left"/>
    </w:pPr>
    <w:rPr>
      <w:rFonts w:eastAsia="Times New Roman"/>
      <w:lang w:val="x-none"/>
    </w:rPr>
  </w:style>
  <w:style w:type="paragraph" w:styleId="Tekstdymka">
    <w:name w:val="Balloon Text"/>
    <w:basedOn w:val="Normalny"/>
    <w:pPr>
      <w:spacing w:line="240" w:lineRule="auto"/>
    </w:pPr>
    <w:rPr>
      <w:rFonts w:ascii="Segoe UI" w:hAnsi="Segoe UI" w:cs="Segoe UI"/>
      <w:sz w:val="18"/>
      <w:szCs w:val="1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9861A0"/>
    <w:rPr>
      <w:sz w:val="16"/>
      <w:szCs w:val="16"/>
    </w:rPr>
  </w:style>
  <w:style w:type="paragraph" w:styleId="Tekstkomentarza">
    <w:name w:val="annotation text"/>
    <w:basedOn w:val="Normalny"/>
    <w:link w:val="TekstkomentarzaZnak"/>
    <w:uiPriority w:val="99"/>
    <w:semiHidden/>
    <w:unhideWhenUsed/>
    <w:rsid w:val="009861A0"/>
    <w:rPr>
      <w:sz w:val="20"/>
      <w:szCs w:val="20"/>
    </w:rPr>
  </w:style>
  <w:style w:type="character" w:customStyle="1" w:styleId="TekstkomentarzaZnak">
    <w:name w:val="Tekst komentarza Znak"/>
    <w:link w:val="Tekstkomentarza"/>
    <w:uiPriority w:val="99"/>
    <w:semiHidden/>
    <w:rsid w:val="009861A0"/>
    <w:rPr>
      <w:rFonts w:eastAsia="Calibri"/>
      <w:lang w:eastAsia="ar-SA"/>
    </w:rPr>
  </w:style>
  <w:style w:type="paragraph" w:styleId="Tematkomentarza">
    <w:name w:val="annotation subject"/>
    <w:basedOn w:val="Tekstkomentarza"/>
    <w:next w:val="Tekstkomentarza"/>
    <w:link w:val="TematkomentarzaZnak"/>
    <w:uiPriority w:val="99"/>
    <w:semiHidden/>
    <w:unhideWhenUsed/>
    <w:rsid w:val="009861A0"/>
    <w:rPr>
      <w:b/>
      <w:bCs/>
    </w:rPr>
  </w:style>
  <w:style w:type="character" w:customStyle="1" w:styleId="TematkomentarzaZnak">
    <w:name w:val="Temat komentarza Znak"/>
    <w:link w:val="Tematkomentarza"/>
    <w:uiPriority w:val="99"/>
    <w:semiHidden/>
    <w:rsid w:val="009861A0"/>
    <w:rPr>
      <w:rFonts w:eastAsia="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cp:lastModifiedBy>komp</cp:lastModifiedBy>
  <cp:revision>4</cp:revision>
  <cp:lastPrinted>2018-12-28T11:42:00Z</cp:lastPrinted>
  <dcterms:created xsi:type="dcterms:W3CDTF">2019-10-15T12:17:00Z</dcterms:created>
  <dcterms:modified xsi:type="dcterms:W3CDTF">2019-11-21T12:40:00Z</dcterms:modified>
</cp:coreProperties>
</file>